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00" w:type="dxa"/>
        <w:jc w:val="left"/>
        <w:tblInd w:w="36" w:type="dxa"/>
        <w:tblCellMar>
          <w:top w:w="55" w:type="dxa"/>
          <w:left w:w="30" w:type="dxa"/>
          <w:bottom w:w="55" w:type="dxa"/>
          <w:right w:w="55" w:type="dxa"/>
        </w:tblCellMar>
      </w:tblPr>
      <w:tblGrid>
        <w:gridCol w:w="340"/>
        <w:gridCol w:w="2552"/>
        <w:gridCol w:w="3915"/>
        <w:gridCol w:w="675"/>
        <w:gridCol w:w="794"/>
        <w:gridCol w:w="959"/>
        <w:gridCol w:w="964"/>
      </w:tblGrid>
      <w:tr>
        <w:trPr/>
        <w:tc>
          <w:tcPr>
            <w:tcW w:w="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uppressLineNumbers/>
              <w:bidi w:val="0"/>
              <w:spacing w:lineRule="auto" w:line="276" w:before="0" w:after="200"/>
              <w:ind w:left="0" w:right="1077" w:hanging="0"/>
              <w:jc w:val="left"/>
              <w:rPr/>
            </w:pPr>
            <w:r>
              <w:rPr/>
              <w:t>№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 xml:space="preserve">Наименование </w:t>
            </w:r>
          </w:p>
        </w:tc>
        <w:tc>
          <w:tcPr>
            <w:tcW w:w="3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 xml:space="preserve">Тех.хар-ка </w:t>
            </w:r>
          </w:p>
        </w:tc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 xml:space="preserve">Ед. изм. </w:t>
            </w:r>
          </w:p>
        </w:tc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Кол-во</w:t>
            </w:r>
          </w:p>
        </w:tc>
        <w:tc>
          <w:tcPr>
            <w:tcW w:w="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Цена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Сумма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ENDOSEAL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для пломбирования корневых каналов,  комплект из порошка 20г и жидкости 10мл.   </w:t>
            </w:r>
          </w:p>
        </w:tc>
        <w:tc>
          <w:tcPr>
            <w:tcW w:w="6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</w:tc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i-EDTA gel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1"/>
              <w:numPr>
                <w:ilvl w:val="0"/>
                <w:numId w:val="2"/>
              </w:numPr>
              <w:spacing w:before="24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Гель на основе кислоты и перекиси карбамида, используется с раствором 2,5-5% гипохлорита натрия. Не менее 9 гр! 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Альвеолекс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Стоматологический материал для обработки каналов на основе прополиса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3200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3200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4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 xml:space="preserve">Губка кровоостанавливающая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/>
            </w:pPr>
            <w:r>
              <w:rPr>
                <w:rFonts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</w:rPr>
              <w:t>коллагеновые кубики размером не более 1,0х1,0х1,0см</w:t>
            </w:r>
            <w:r>
              <w:rPr/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9000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5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/>
            </w:pPr>
            <w:r>
              <w:rPr>
                <w:rFonts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</w:rPr>
              <w:t xml:space="preserve">Biner LC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uppressLineNumbers/>
              <w:spacing w:before="0" w:after="200"/>
              <w:ind w:left="0" w:right="0" w:hanging="0"/>
              <w:jc w:val="left"/>
              <w:rPr/>
            </w:pPr>
            <w:r>
              <w:rPr>
                <w:rFonts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</w:rPr>
              <w:t xml:space="preserve">содержит гидроокись фосфата кальция в смоле диметакрилата уретана               </w:t>
            </w:r>
            <w:r>
              <w:rPr/>
              <w:t xml:space="preserve"> </w:t>
            </w:r>
            <w:r>
              <w:rPr>
                <w:rFonts w:ascii="Helvetica Neue;Helvetica;Arial;sans-serif" w:hAnsi="Helvetica Neue;Helvetica;Arial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20"/>
              </w:rPr>
              <w:t xml:space="preserve">Шприц 2г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13500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6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Мд-темп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 розового цвета состит из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оксид цинка, сульфат цинка, поливинил,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более 40гр.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1700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6800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7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Orafil Plus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Паста розового цвета, в состав которой входят: сульфат кальция, сульфат цинка, оксид цинка, фтористый натрий.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 более 40гр.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8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Висцин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усовершенствованный универсальный, цинк-фосфатный цемент.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1300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2600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9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Hydcal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Цемент на основе гидроокиси кальция,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обладает консистенцией, обеспечивающей точное наложение. База 13гр+катализатор 11 гр.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2800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2800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10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Гипохлорид натрия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Стоматологический материал для антисептической обработки корневых каналов,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 более 100 мл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фл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800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1600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11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i-XCITE LC 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светоотверждаемый наногибридный композит, изготовленный на базе смол Bis-GMA, UDMA, TEGDMA, EOBPADMA и нано наполнителя  по шкале расцветок VITA.                   (уп -4 шпр по 4гр)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12000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12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Светоотверждаемый рентгеноконтрастный гибридный композит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 xml:space="preserve">Создан на основе матрицы BIS-GMA и содержит приблизительно 59% наполнителя по объему с частицами размером 0,005 - 10 мкм: барий-алюминий-фтористое стекло, высокодисперсный диоксид кремния.       Упаковка: 8 шпр.х 4 г, протравливающий гель, адгезив 1 х 4 мл, канюли – 25 шт                      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13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Цемент MICRON SUPERIOR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рентгеноконтрастный стеклоиономерный для реставраций в комплекте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 менее 15гр порошка и 10 мл жидкости, Цвет А2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36000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14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Megafill Flow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№4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Является жидкотекучим светоотверждаемым рентгено - контрастным микрогибридным композитным материалом. Шприцы по 2 гр!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15000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30000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15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PULP–X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Паста применяется для девитализация перед экстирпацией или ампутацией пульпы зуба, ШПРИЦ — 3ГР!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9000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16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Паста профилактическая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удаления мягкого налета и тонкой полировки эмали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2400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2400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17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Prime-Dent Chemical Cure Composite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 xml:space="preserve">еставрационный композит, основан на термоусадочном полимере БИС-ГМА и неорганическом рентгеноконтрастном бариевом алюмо-силикатном стекле и частицах кремния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8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48000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18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widowControl/>
              <w:spacing w:before="0" w:after="200"/>
              <w:ind w:left="0" w:righ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Prime-Dent VLC Hybrid Composite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Реставрационный композит, термоусадочный полимер БИС-ГМА, неорганическое рентгеноконтрастное стекло и частицы кремния среднего размера с диаметром 1,40 микрон, с добавлением наночастиц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108000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19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 xml:space="preserve">Профилак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/>
            </w:pPr>
            <w:r>
              <w:rPr/>
              <w:t xml:space="preserve">Лак для фторирования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фл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1500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20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 xml:space="preserve">Резодент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для пломбирования корневых каналов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1300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3900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21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Убистезин форте 4%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Средства с местноанестезирующим действием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13000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65000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22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Фосцем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усовершенствованный универсальный, цинк-фосфатный цемент.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1300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5200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23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Штифты анкерные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/>
            </w:pPr>
            <w:r>
              <w:rPr/>
              <w:t xml:space="preserve">(уп — 12 шт)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900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24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Цемент  Fusion Ultra D/C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 xml:space="preserve">Это контрастное вещество низкой вязкости, отверждаемое. Двухкомпонентный наногибридный композит для адгезивного пломбирования композитных и керамических реставраци.  Упаковка-шприц 9 грамм; цвет А2 + типсы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12000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36000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25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 xml:space="preserve">Зеркало с ручкой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Normal"/>
              <w:suppressLineNumbers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 нержавеющая, шести гранная, гладкая, без поперечных насечек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10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700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7000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26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Игла корневая №100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 xml:space="preserve">изготавливаются из коррозийно-стойкой стальной проволоки и углеродистой стали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2500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27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Игла карпульная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C-K Ject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Одноразовая игла 1уп-100 шт       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METRIC TYRE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2200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6600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28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Каналонаполнители №50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  <w:lang w:val="ru-RU"/>
              </w:rPr>
              <w:t xml:space="preserve">изготавливаются из коррозийно-стойкой стальной проволоки и углеродистой стали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3700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11100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29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Спрей -масло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414141"/>
                <w:spacing w:val="0"/>
                <w:sz w:val="24"/>
                <w:szCs w:val="24"/>
              </w:rPr>
              <w:t>синтетическое масло высшей</w:t>
            </w:r>
            <w:r>
              <w:rPr>
                <w:rFonts w:ascii="Times New Roman" w:hAnsi="Times New Roman"/>
                <w:b/>
                <w:i w:val="false"/>
                <w:iCs w:val="false"/>
                <w:caps w:val="false"/>
                <w:smallCaps w:val="false"/>
                <w:color w:val="414141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aps w:val="false"/>
                <w:smallCaps w:val="false"/>
                <w:color w:val="414141"/>
                <w:spacing w:val="0"/>
                <w:sz w:val="24"/>
                <w:szCs w:val="24"/>
              </w:rPr>
              <w:t>степени очистки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фл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3900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3900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30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Наконечник турбинный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Высокоскоростной  стоматологический турбинный наконечник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из нержавеющей стали с пневматической турбиной, спиральным подшипником и изогнутым корпусом тип JINME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TU-M4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19000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38000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31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Наконечник угловой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Низкоскоростной стоматологический  наконечник тип JINME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ME-SH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32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Пульпоэкстракторы длинные №100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 xml:space="preserve">изготавливаются из коррозийно-стойкой стальной проволоки и углеродистой стали диаметром 0,8 мм.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33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Инструменты Endostar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лезвие - никель-56%, титан-44%; рукоятка - полиамид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18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1600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28800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34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Боры алмазные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ISO 13485 :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2012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50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30000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35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 xml:space="preserve">Гладилка хирургическая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Normal"/>
              <w:suppressLineNumbers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сталь нержавеющая, шести гранная, гладкая, без поперечных насечек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36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Система обтурбации корневых каналов по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стандартам ISO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Система обтурбации корневых каналов по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2"/>
                <w:szCs w:val="22"/>
              </w:rPr>
              <w:t>стандартам ISO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— штифты 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1000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37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Зонд стоматологический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Normal"/>
              <w:suppressLineNumbers/>
              <w:spacing w:before="0"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сталь нержавеющая, шести гранная, гладкая, без поперечных насечек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600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3000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38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Пинцет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стоматологический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Изогнутый, сталь нержавеющая,           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L-150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мм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шт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900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4500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39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Глассин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Стеклоиномерный подкладочный цемент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5500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22000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  <w:t>40</w:t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Цемент стоматологический эндодонтичный пломбировочный Canason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333333"/>
                <w:spacing w:val="0"/>
                <w:sz w:val="24"/>
                <w:szCs w:val="24"/>
              </w:rPr>
              <w:t>Содержит кортизон, параформальдегид, эвгенол, содерж</w:t>
            </w:r>
            <w:r>
              <w:rPr>
                <w:rFonts w:ascii="Times New Roman" w:hAnsi="Times New Roman"/>
                <w:sz w:val="24"/>
                <w:szCs w:val="24"/>
              </w:rPr>
              <w:t>ит не менее 15гр порошка и 10 мл жидкости</w:t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уп</w:t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</w:t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23800</w:t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  <w:t>47600</w:t>
            </w:r>
          </w:p>
        </w:tc>
      </w:tr>
      <w:tr>
        <w:trPr>
          <w:trHeight w:val="320" w:hRule="atLeast"/>
        </w:trPr>
        <w:tc>
          <w:tcPr>
            <w:tcW w:w="340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</w:r>
          </w:p>
        </w:tc>
        <w:tc>
          <w:tcPr>
            <w:tcW w:w="2552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rPr/>
            </w:pPr>
            <w:r>
              <w:rPr/>
            </w:r>
          </w:p>
        </w:tc>
        <w:tc>
          <w:tcPr>
            <w:tcW w:w="391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uppressLineNumbers/>
              <w:spacing w:before="0" w:after="200"/>
              <w:rPr/>
            </w:pPr>
            <w:r>
              <w:rPr/>
            </w:r>
          </w:p>
        </w:tc>
        <w:tc>
          <w:tcPr>
            <w:tcW w:w="675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794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96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Style22"/>
              <w:spacing w:before="0" w:after="200"/>
              <w:jc w:val="center"/>
              <w:rPr/>
            </w:pPr>
            <w:r>
              <w:rPr/>
            </w:r>
          </w:p>
        </w:tc>
      </w:tr>
    </w:tbl>
    <w:p>
      <w:pPr>
        <w:pStyle w:val="NormalWeb"/>
        <w:spacing w:before="280" w:after="280"/>
        <w:rPr/>
      </w:pPr>
      <w:r>
        <w:rPr/>
        <w:t>ИТОГО:   768 300</w:t>
      </w:r>
    </w:p>
    <w:sectPr>
      <w:type w:val="nextPage"/>
      <w:pgSz w:w="11906" w:h="16838"/>
      <w:pgMar w:left="1134" w:right="567" w:header="0" w:top="284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Helvetica Neue">
    <w:altName w:val="Helvetica"/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paragraph" w:styleId="1">
    <w:name w:val="Heading 1"/>
    <w:basedOn w:val="Style15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Normal"/>
    <w:link w:val="30"/>
    <w:uiPriority w:val="9"/>
    <w:qFormat/>
    <w:rsid w:val="004f13b7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7">
    <w:name w:val="Heading 7"/>
    <w:basedOn w:val="Normal"/>
    <w:link w:val="70"/>
    <w:uiPriority w:val="9"/>
    <w:semiHidden/>
    <w:unhideWhenUsed/>
    <w:qFormat/>
    <w:rsid w:val="005f5286"/>
    <w:pPr>
      <w:keepNext w:val="true"/>
      <w:keepLines/>
      <w:spacing w:before="200" w:after="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ote" w:customStyle="1">
    <w:name w:val="note"/>
    <w:basedOn w:val="DefaultParagraphFont"/>
    <w:qFormat/>
    <w:rsid w:val="00e717b4"/>
    <w:rPr/>
  </w:style>
  <w:style w:type="character" w:styleId="Style11">
    <w:name w:val="Интернет-ссылка"/>
    <w:basedOn w:val="DefaultParagraphFont"/>
    <w:uiPriority w:val="99"/>
    <w:semiHidden/>
    <w:unhideWhenUsed/>
    <w:rsid w:val="00e717b4"/>
    <w:rPr>
      <w:color w:val="0000FF"/>
      <w:u w:val="single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4f13b7"/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Note1" w:customStyle="1">
    <w:name w:val="note1"/>
    <w:basedOn w:val="DefaultParagraphFont"/>
    <w:qFormat/>
    <w:rsid w:val="004f13b7"/>
    <w:rPr/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4248fd"/>
    <w:rPr>
      <w:rFonts w:ascii="Courier New" w:hAnsi="Courier New" w:eastAsia="Times New Roman" w:cs="Courier New"/>
      <w:sz w:val="20"/>
      <w:szCs w:val="20"/>
    </w:rPr>
  </w:style>
  <w:style w:type="character" w:styleId="Style12" w:customStyle="1">
    <w:name w:val="Подзаголовок Знак"/>
    <w:basedOn w:val="DefaultParagraphFont"/>
    <w:link w:val="a7"/>
    <w:qFormat/>
    <w:rsid w:val="003608ee"/>
    <w:rPr>
      <w:rFonts w:ascii="Times New Roman" w:hAnsi="Times New Roman" w:eastAsia="Times New Roman" w:cs="Times New Roman"/>
      <w:sz w:val="24"/>
      <w:szCs w:val="20"/>
    </w:rPr>
  </w:style>
  <w:style w:type="character" w:styleId="Style13" w:customStyle="1">
    <w:name w:val="Название Знак"/>
    <w:basedOn w:val="DefaultParagraphFont"/>
    <w:link w:val="a9"/>
    <w:qFormat/>
    <w:rsid w:val="009e1229"/>
    <w:rPr>
      <w:rFonts w:ascii="Times New Roman" w:hAnsi="Times New Roman" w:eastAsia="Times New Roman" w:cs="Times New Roman"/>
      <w:b/>
      <w:sz w:val="24"/>
      <w:szCs w:val="20"/>
    </w:rPr>
  </w:style>
  <w:style w:type="character" w:styleId="Shorttext" w:customStyle="1">
    <w:name w:val="short_text"/>
    <w:basedOn w:val="DefaultParagraphFont"/>
    <w:qFormat/>
    <w:rsid w:val="00af0ef3"/>
    <w:rPr/>
  </w:style>
  <w:style w:type="character" w:styleId="71" w:customStyle="1">
    <w:name w:val="Заголовок 7 Знак"/>
    <w:basedOn w:val="DefaultParagraphFont"/>
    <w:link w:val="7"/>
    <w:uiPriority w:val="9"/>
    <w:semiHidden/>
    <w:qFormat/>
    <w:rsid w:val="005f5286"/>
    <w:rPr>
      <w:rFonts w:ascii="Cambria" w:hAnsi="Cambria" w:eastAsia="" w:cs="" w:asciiTheme="majorHAnsi" w:cstheme="majorBidi" w:eastAsiaTheme="majorEastAsia" w:hAnsiTheme="majorHAnsi"/>
      <w:i/>
      <w:iCs/>
      <w:color w:val="404040" w:themeColor="text1" w:themeTint="bf"/>
    </w:rPr>
  </w:style>
  <w:style w:type="character" w:styleId="Style14" w:customStyle="1">
    <w:name w:val="Текст выноски Знак"/>
    <w:basedOn w:val="DefaultParagraphFont"/>
    <w:link w:val="ab"/>
    <w:uiPriority w:val="99"/>
    <w:semiHidden/>
    <w:qFormat/>
    <w:rsid w:val="007e3441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Times New Roman" w:hAnsi="Times New Roman" w:eastAsia="Microsoft YaHei" w:cs="Arial Unicode MS"/>
      <w:sz w:val="36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Arial Unicode MS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Arial Unicode MS"/>
    </w:rPr>
  </w:style>
  <w:style w:type="paragraph" w:styleId="NormalWeb">
    <w:name w:val="Normal (Web)"/>
    <w:basedOn w:val="Normal"/>
    <w:uiPriority w:val="99"/>
    <w:unhideWhenUsed/>
    <w:qFormat/>
    <w:rsid w:val="00e717b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4248f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yle20">
    <w:name w:val="Subtitle"/>
    <w:basedOn w:val="Normal"/>
    <w:link w:val="a8"/>
    <w:qFormat/>
    <w:rsid w:val="003608ee"/>
    <w:pPr>
      <w:tabs>
        <w:tab w:val="clear" w:pos="708"/>
        <w:tab w:val="left" w:pos="8222" w:leader="none"/>
      </w:tabs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Style21">
    <w:name w:val="Title"/>
    <w:basedOn w:val="Normal"/>
    <w:link w:val="aa"/>
    <w:qFormat/>
    <w:rsid w:val="009e1229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ListBullet">
    <w:name w:val="List Bullet"/>
    <w:basedOn w:val="Normal"/>
    <w:uiPriority w:val="99"/>
    <w:unhideWhenUsed/>
    <w:qFormat/>
    <w:rsid w:val="00511f47"/>
    <w:pPr>
      <w:spacing w:before="0" w:after="200"/>
      <w:contextualSpacing/>
    </w:pPr>
    <w:rPr/>
  </w:style>
  <w:style w:type="paragraph" w:styleId="11" w:customStyle="1">
    <w:name w:val="Абзац списка1"/>
    <w:basedOn w:val="Normal"/>
    <w:qFormat/>
    <w:rsid w:val="005f5286"/>
    <w:pPr>
      <w:spacing w:lineRule="auto" w:line="240"/>
      <w:ind w:left="720" w:hanging="0"/>
    </w:pPr>
    <w:rPr>
      <w:rFonts w:ascii="Calibri" w:hAnsi="Calibri" w:eastAsia="Times New Roman" w:cs="Times New Roman"/>
      <w:lang w:eastAsia="en-US"/>
    </w:rPr>
  </w:style>
  <w:style w:type="paragraph" w:styleId="BalloonText">
    <w:name w:val="Balloon Text"/>
    <w:basedOn w:val="Normal"/>
    <w:link w:val="ac"/>
    <w:uiPriority w:val="99"/>
    <w:semiHidden/>
    <w:unhideWhenUsed/>
    <w:qFormat/>
    <w:rsid w:val="007e344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59"/>
    <w:rsid w:val="00e717b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31B9E-74D6-46C9-9063-F346A5FF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Application>LibreOffice/6.2.8.2$Windows_X86_64 LibreOffice_project/f82ddfca21ebc1e222a662a32b25c0c9d20169ee</Application>
  <Pages>4</Pages>
  <Words>734</Words>
  <Characters>4342</Characters>
  <CharactersWithSpaces>4944</CharactersWithSpaces>
  <Paragraphs>288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2017-11-24T06:32:00Z</dcterms:created>
  <dc:creator>Sveta</dc:creator>
  <dc:description/>
  <dc:language>ru-RU</dc:language>
  <cp:lastModifiedBy/>
  <cp:lastPrinted>2020-01-16T12:24:03Z</cp:lastPrinted>
  <dcterms:modified xsi:type="dcterms:W3CDTF">2020-01-16T12:32:11Z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